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8ED" w:rsidRPr="000A43A8" w:rsidRDefault="00BB28ED" w:rsidP="001A076F">
      <w:pPr>
        <w:spacing w:line="400" w:lineRule="exact"/>
        <w:jc w:val="center"/>
        <w:rPr>
          <w:rFonts w:ascii="標楷體" w:eastAsia="標楷體" w:hAnsi="標楷體"/>
          <w:b/>
          <w:sz w:val="30"/>
          <w:szCs w:val="30"/>
        </w:rPr>
      </w:pPr>
      <w:r w:rsidRPr="000A43A8">
        <w:rPr>
          <w:rFonts w:ascii="標楷體" w:eastAsia="標楷體" w:hAnsi="標楷體" w:hint="eastAsia"/>
          <w:b/>
          <w:sz w:val="30"/>
          <w:szCs w:val="30"/>
        </w:rPr>
        <w:t>國立陽明交通大學電子研究所</w:t>
      </w:r>
    </w:p>
    <w:p w:rsidR="00BB28ED" w:rsidRPr="000A43A8" w:rsidRDefault="00BB28ED" w:rsidP="001A076F">
      <w:pPr>
        <w:spacing w:line="400" w:lineRule="exact"/>
        <w:jc w:val="center"/>
        <w:rPr>
          <w:rFonts w:ascii="標楷體" w:eastAsia="標楷體" w:hAnsi="標楷體"/>
          <w:b/>
          <w:sz w:val="28"/>
        </w:rPr>
      </w:pPr>
      <w:r w:rsidRPr="000A43A8">
        <w:rPr>
          <w:rFonts w:ascii="標楷體" w:eastAsia="標楷體" w:hAnsi="標楷體" w:hint="eastAsia"/>
          <w:b/>
          <w:sz w:val="30"/>
          <w:szCs w:val="30"/>
        </w:rPr>
        <w:t>辦理學生逕修讀博士學位初審作業規定</w:t>
      </w:r>
    </w:p>
    <w:p w:rsidR="00781A21" w:rsidRPr="000A43A8" w:rsidRDefault="00781A21" w:rsidP="001A076F">
      <w:pPr>
        <w:spacing w:line="240" w:lineRule="exact"/>
        <w:jc w:val="right"/>
        <w:rPr>
          <w:rFonts w:ascii="標楷體" w:eastAsia="標楷體" w:hAnsi="標楷體"/>
          <w:sz w:val="20"/>
        </w:rPr>
      </w:pPr>
    </w:p>
    <w:p w:rsidR="001A076F" w:rsidRPr="000A43A8" w:rsidRDefault="001A076F" w:rsidP="001A076F">
      <w:pPr>
        <w:spacing w:line="240" w:lineRule="exact"/>
        <w:jc w:val="right"/>
        <w:rPr>
          <w:rFonts w:ascii="標楷體" w:eastAsia="標楷體" w:hAnsi="標楷體"/>
          <w:sz w:val="20"/>
          <w:szCs w:val="20"/>
        </w:rPr>
      </w:pPr>
      <w:r w:rsidRPr="000A43A8">
        <w:rPr>
          <w:rFonts w:ascii="標楷體" w:eastAsia="標楷體" w:hAnsi="標楷體" w:hint="eastAsia"/>
          <w:sz w:val="20"/>
          <w:szCs w:val="20"/>
        </w:rPr>
        <w:t>民國112年</w:t>
      </w:r>
      <w:r w:rsidR="00CC38AC" w:rsidRPr="000A43A8">
        <w:rPr>
          <w:rFonts w:ascii="標楷體" w:eastAsia="標楷體" w:hAnsi="標楷體"/>
          <w:sz w:val="20"/>
          <w:szCs w:val="20"/>
        </w:rPr>
        <w:t>5</w:t>
      </w:r>
      <w:r w:rsidRPr="000A43A8">
        <w:rPr>
          <w:rFonts w:ascii="標楷體" w:eastAsia="標楷體" w:hAnsi="標楷體" w:hint="eastAsia"/>
          <w:sz w:val="20"/>
          <w:szCs w:val="20"/>
        </w:rPr>
        <w:t>月</w:t>
      </w:r>
      <w:r w:rsidR="00CC38AC" w:rsidRPr="000A43A8">
        <w:rPr>
          <w:rFonts w:ascii="標楷體" w:eastAsia="標楷體" w:hAnsi="標楷體"/>
          <w:sz w:val="20"/>
          <w:szCs w:val="20"/>
        </w:rPr>
        <w:t>11</w:t>
      </w:r>
      <w:r w:rsidRPr="000A43A8">
        <w:rPr>
          <w:rFonts w:ascii="標楷體" w:eastAsia="標楷體" w:hAnsi="標楷體" w:hint="eastAsia"/>
          <w:sz w:val="20"/>
          <w:szCs w:val="20"/>
        </w:rPr>
        <w:t>日 招生會議修正通過</w:t>
      </w:r>
    </w:p>
    <w:p w:rsidR="001A076F" w:rsidRPr="000A43A8" w:rsidRDefault="008F6A15" w:rsidP="008F6A15">
      <w:pPr>
        <w:spacing w:line="240" w:lineRule="exact"/>
        <w:jc w:val="right"/>
        <w:rPr>
          <w:rFonts w:ascii="標楷體" w:eastAsia="標楷體" w:hAnsi="標楷體"/>
          <w:sz w:val="20"/>
          <w:szCs w:val="20"/>
        </w:rPr>
      </w:pPr>
      <w:r w:rsidRPr="000A43A8">
        <w:rPr>
          <w:rFonts w:ascii="標楷體" w:eastAsia="標楷體" w:hAnsi="標楷體" w:hint="eastAsia"/>
          <w:sz w:val="20"/>
          <w:szCs w:val="20"/>
        </w:rPr>
        <w:t>民國112 年 6 月 2 日 所務會議審查通過</w:t>
      </w:r>
    </w:p>
    <w:p w:rsidR="00781A21" w:rsidRPr="000A43A8" w:rsidRDefault="00781A21" w:rsidP="00781A21">
      <w:pPr>
        <w:spacing w:line="240" w:lineRule="exact"/>
        <w:jc w:val="right"/>
        <w:rPr>
          <w:rFonts w:ascii="標楷體" w:eastAsia="標楷體" w:hAnsi="標楷體"/>
          <w:sz w:val="20"/>
          <w:szCs w:val="20"/>
        </w:rPr>
      </w:pPr>
      <w:r w:rsidRPr="000A43A8">
        <w:rPr>
          <w:rFonts w:ascii="標楷體" w:eastAsia="標楷體" w:hAnsi="標楷體" w:hint="eastAsia"/>
          <w:sz w:val="20"/>
          <w:szCs w:val="20"/>
        </w:rPr>
        <w:t>民國</w:t>
      </w:r>
      <w:r w:rsidRPr="000A43A8">
        <w:rPr>
          <w:rFonts w:ascii="標楷體" w:eastAsia="標楷體" w:hAnsi="標楷體" w:hint="eastAsia"/>
          <w:sz w:val="20"/>
          <w:szCs w:val="20"/>
        </w:rPr>
        <w:t>11</w:t>
      </w:r>
      <w:r w:rsidRPr="000A43A8">
        <w:rPr>
          <w:rFonts w:ascii="標楷體" w:eastAsia="標楷體" w:hAnsi="標楷體"/>
          <w:sz w:val="20"/>
          <w:szCs w:val="20"/>
        </w:rPr>
        <w:t>3</w:t>
      </w:r>
      <w:r w:rsidRPr="000A43A8">
        <w:rPr>
          <w:rFonts w:ascii="標楷體" w:eastAsia="標楷體" w:hAnsi="標楷體" w:hint="eastAsia"/>
          <w:sz w:val="20"/>
          <w:szCs w:val="20"/>
        </w:rPr>
        <w:t>年</w:t>
      </w:r>
      <w:r w:rsidRPr="000A43A8">
        <w:rPr>
          <w:rFonts w:ascii="標楷體" w:eastAsia="標楷體" w:hAnsi="標楷體" w:hint="eastAsia"/>
          <w:sz w:val="20"/>
          <w:szCs w:val="20"/>
        </w:rPr>
        <w:t>1</w:t>
      </w:r>
      <w:r w:rsidRPr="000A43A8">
        <w:rPr>
          <w:rFonts w:ascii="標楷體" w:eastAsia="標楷體" w:hAnsi="標楷體"/>
          <w:sz w:val="20"/>
          <w:szCs w:val="20"/>
        </w:rPr>
        <w:t>1</w:t>
      </w:r>
      <w:r w:rsidRPr="000A43A8">
        <w:rPr>
          <w:rFonts w:ascii="標楷體" w:eastAsia="標楷體" w:hAnsi="標楷體" w:hint="eastAsia"/>
          <w:sz w:val="20"/>
          <w:szCs w:val="20"/>
        </w:rPr>
        <w:t>月</w:t>
      </w:r>
      <w:r w:rsidRPr="000A43A8">
        <w:rPr>
          <w:rFonts w:ascii="標楷體" w:eastAsia="標楷體" w:hAnsi="標楷體" w:hint="eastAsia"/>
          <w:sz w:val="20"/>
          <w:szCs w:val="20"/>
        </w:rPr>
        <w:t>2</w:t>
      </w:r>
      <w:r w:rsidRPr="000A43A8">
        <w:rPr>
          <w:rFonts w:ascii="標楷體" w:eastAsia="標楷體" w:hAnsi="標楷體"/>
          <w:sz w:val="20"/>
          <w:szCs w:val="20"/>
        </w:rPr>
        <w:t>0</w:t>
      </w:r>
      <w:r w:rsidRPr="000A43A8">
        <w:rPr>
          <w:rFonts w:ascii="標楷體" w:eastAsia="標楷體" w:hAnsi="標楷體" w:hint="eastAsia"/>
          <w:sz w:val="20"/>
          <w:szCs w:val="20"/>
        </w:rPr>
        <w:t>日 招生會議修正通過</w:t>
      </w:r>
    </w:p>
    <w:p w:rsidR="00611263" w:rsidRPr="000A43A8" w:rsidRDefault="00611263" w:rsidP="00611263">
      <w:pPr>
        <w:spacing w:line="240" w:lineRule="exact"/>
        <w:jc w:val="right"/>
        <w:rPr>
          <w:rFonts w:ascii="標楷體" w:eastAsia="標楷體" w:hAnsi="標楷體"/>
          <w:sz w:val="20"/>
          <w:szCs w:val="20"/>
        </w:rPr>
      </w:pPr>
      <w:r w:rsidRPr="000A43A8">
        <w:rPr>
          <w:rFonts w:ascii="標楷體" w:eastAsia="標楷體" w:hAnsi="標楷體" w:hint="eastAsia"/>
          <w:sz w:val="20"/>
          <w:szCs w:val="20"/>
        </w:rPr>
        <w:t>民國</w:t>
      </w:r>
      <w:r w:rsidRPr="000A43A8">
        <w:rPr>
          <w:rFonts w:ascii="標楷體" w:eastAsia="標楷體" w:hAnsi="標楷體" w:hint="eastAsia"/>
          <w:sz w:val="20"/>
          <w:szCs w:val="20"/>
        </w:rPr>
        <w:t>11</w:t>
      </w:r>
      <w:r w:rsidRPr="000A43A8">
        <w:rPr>
          <w:rFonts w:ascii="標楷體" w:eastAsia="標楷體" w:hAnsi="標楷體"/>
          <w:sz w:val="20"/>
          <w:szCs w:val="20"/>
        </w:rPr>
        <w:t>3</w:t>
      </w:r>
      <w:r w:rsidRPr="000A43A8">
        <w:rPr>
          <w:rFonts w:ascii="標楷體" w:eastAsia="標楷體" w:hAnsi="標楷體" w:hint="eastAsia"/>
          <w:sz w:val="20"/>
          <w:szCs w:val="20"/>
        </w:rPr>
        <w:t>年</w:t>
      </w:r>
      <w:r w:rsidRPr="000A43A8">
        <w:rPr>
          <w:rFonts w:ascii="標楷體" w:eastAsia="標楷體" w:hAnsi="標楷體"/>
          <w:sz w:val="20"/>
          <w:szCs w:val="20"/>
        </w:rPr>
        <w:t>12</w:t>
      </w:r>
      <w:r w:rsidRPr="000A43A8">
        <w:rPr>
          <w:rFonts w:ascii="標楷體" w:eastAsia="標楷體" w:hAnsi="標楷體" w:hint="eastAsia"/>
          <w:sz w:val="20"/>
          <w:szCs w:val="20"/>
        </w:rPr>
        <w:t>月</w:t>
      </w:r>
      <w:r w:rsidRPr="000A43A8">
        <w:rPr>
          <w:rFonts w:ascii="標楷體" w:eastAsia="標楷體" w:hAnsi="標楷體"/>
          <w:sz w:val="20"/>
          <w:szCs w:val="20"/>
        </w:rPr>
        <w:t>27</w:t>
      </w:r>
      <w:r w:rsidRPr="000A43A8">
        <w:rPr>
          <w:rFonts w:ascii="標楷體" w:eastAsia="標楷體" w:hAnsi="標楷體" w:hint="eastAsia"/>
          <w:sz w:val="20"/>
          <w:szCs w:val="20"/>
        </w:rPr>
        <w:t>日 所務會議審查通過</w:t>
      </w:r>
    </w:p>
    <w:p w:rsidR="00781A21" w:rsidRPr="000A43A8" w:rsidRDefault="00781A21" w:rsidP="008F6A15">
      <w:pPr>
        <w:spacing w:line="240" w:lineRule="exact"/>
        <w:jc w:val="right"/>
        <w:rPr>
          <w:rFonts w:ascii="標楷體" w:eastAsia="標楷體" w:hAnsi="標楷體" w:hint="eastAsia"/>
          <w:sz w:val="20"/>
          <w:szCs w:val="20"/>
        </w:rPr>
      </w:pPr>
    </w:p>
    <w:p w:rsidR="00BB28ED" w:rsidRPr="000A43A8" w:rsidRDefault="00BB28ED" w:rsidP="00896560">
      <w:pPr>
        <w:spacing w:line="380" w:lineRule="exact"/>
        <w:jc w:val="both"/>
        <w:rPr>
          <w:rFonts w:ascii="標楷體" w:eastAsia="標楷體" w:hAnsi="標楷體"/>
        </w:rPr>
      </w:pPr>
    </w:p>
    <w:p w:rsidR="00BB28ED" w:rsidRPr="000A43A8" w:rsidRDefault="00BB28ED" w:rsidP="00896560">
      <w:pPr>
        <w:pStyle w:val="a3"/>
        <w:numPr>
          <w:ilvl w:val="0"/>
          <w:numId w:val="1"/>
        </w:numPr>
        <w:spacing w:line="400" w:lineRule="exact"/>
        <w:ind w:leftChars="0"/>
        <w:jc w:val="both"/>
        <w:rPr>
          <w:rFonts w:ascii="標楷體" w:eastAsia="標楷體" w:hAnsi="標楷體"/>
        </w:rPr>
      </w:pPr>
      <w:r w:rsidRPr="000A43A8">
        <w:rPr>
          <w:rFonts w:ascii="標楷體" w:eastAsia="標楷體" w:hAnsi="標楷體" w:hint="eastAsia"/>
        </w:rPr>
        <w:t>本作業規定係依據教育部學生逕修讀博士學位辦法、台灣聯合大學系統學生逕修讀博士學位作業要點及本校逕修讀博士學位作業規定訂定之。</w:t>
      </w:r>
    </w:p>
    <w:p w:rsidR="00BB28ED" w:rsidRPr="000A43A8" w:rsidRDefault="00BB28ED" w:rsidP="00896560">
      <w:pPr>
        <w:pStyle w:val="a3"/>
        <w:numPr>
          <w:ilvl w:val="0"/>
          <w:numId w:val="1"/>
        </w:numPr>
        <w:spacing w:line="400" w:lineRule="exact"/>
        <w:ind w:leftChars="0"/>
        <w:jc w:val="both"/>
        <w:rPr>
          <w:rFonts w:ascii="標楷體" w:eastAsia="標楷體" w:hAnsi="標楷體"/>
        </w:rPr>
      </w:pPr>
      <w:r w:rsidRPr="000A43A8">
        <w:rPr>
          <w:rFonts w:ascii="標楷體" w:eastAsia="標楷體" w:hAnsi="標楷體" w:hint="eastAsia"/>
        </w:rPr>
        <w:t>申請逕修讀博士學位學生資格如下：</w:t>
      </w:r>
    </w:p>
    <w:p w:rsidR="00BB28ED" w:rsidRPr="000A43A8" w:rsidRDefault="00BB28ED" w:rsidP="00896560">
      <w:pPr>
        <w:pStyle w:val="a3"/>
        <w:numPr>
          <w:ilvl w:val="1"/>
          <w:numId w:val="1"/>
        </w:numPr>
        <w:spacing w:line="400" w:lineRule="exact"/>
        <w:ind w:leftChars="0"/>
        <w:jc w:val="both"/>
        <w:rPr>
          <w:rFonts w:ascii="標楷體" w:eastAsia="標楷體" w:hAnsi="標楷體"/>
        </w:rPr>
      </w:pPr>
      <w:r w:rsidRPr="000A43A8">
        <w:rPr>
          <w:rFonts w:ascii="標楷體" w:eastAsia="標楷體" w:hAnsi="標楷體" w:hint="eastAsia"/>
        </w:rPr>
        <w:t>本校及台灣聯合大學系統電子系所或其他相關系所之學士班應屆畢業生或碩士生。台灣聯合大學系統跨校逕讀博士學位，依「台灣聯合大學系統學生逕修讀博士學位作業要點」及本作業規定辦理。</w:t>
      </w:r>
    </w:p>
    <w:p w:rsidR="00896560" w:rsidRPr="000A43A8" w:rsidRDefault="008F6A15" w:rsidP="00896560">
      <w:pPr>
        <w:pStyle w:val="a3"/>
        <w:numPr>
          <w:ilvl w:val="1"/>
          <w:numId w:val="1"/>
        </w:numPr>
        <w:spacing w:line="400" w:lineRule="exact"/>
        <w:ind w:leftChars="0"/>
        <w:jc w:val="both"/>
        <w:rPr>
          <w:rFonts w:ascii="標楷體" w:eastAsia="標楷體" w:hAnsi="標楷體"/>
        </w:rPr>
      </w:pPr>
      <w:r w:rsidRPr="000A43A8">
        <w:rPr>
          <w:rFonts w:ascii="標楷體" w:eastAsia="標楷體" w:hAnsi="標楷體" w:hint="eastAsia"/>
        </w:rPr>
        <w:t>學士班應屆畢業生（含申請提前畢業學生）及碩士班學生具下列條件之</w:t>
      </w:r>
      <w:r w:rsidRPr="000A43A8">
        <w:rPr>
          <w:rFonts w:ascii="標楷體" w:eastAsia="標楷體" w:hAnsi="標楷體" w:hint="eastAsia"/>
        </w:rPr>
        <w:t xml:space="preserve">    </w:t>
      </w:r>
    </w:p>
    <w:p w:rsidR="008F6A15" w:rsidRPr="000A43A8" w:rsidRDefault="008F6A15" w:rsidP="00896560">
      <w:pPr>
        <w:pStyle w:val="a3"/>
        <w:spacing w:line="400" w:lineRule="exact"/>
        <w:ind w:leftChars="0" w:left="960"/>
        <w:jc w:val="both"/>
        <w:rPr>
          <w:rFonts w:ascii="標楷體" w:eastAsia="標楷體" w:hAnsi="標楷體" w:hint="eastAsia"/>
        </w:rPr>
      </w:pPr>
      <w:r w:rsidRPr="000A43A8">
        <w:rPr>
          <w:rFonts w:ascii="標楷體" w:eastAsia="標楷體" w:hAnsi="標楷體" w:hint="eastAsia"/>
        </w:rPr>
        <w:t>一者：</w:t>
      </w:r>
    </w:p>
    <w:p w:rsidR="008F6A15" w:rsidRPr="000A43A8" w:rsidRDefault="008F6A15" w:rsidP="00896560">
      <w:pPr>
        <w:pStyle w:val="a3"/>
        <w:spacing w:line="400" w:lineRule="exact"/>
        <w:jc w:val="both"/>
        <w:rPr>
          <w:rFonts w:ascii="標楷體" w:eastAsia="標楷體" w:hAnsi="標楷體" w:hint="eastAsia"/>
        </w:rPr>
      </w:pPr>
      <w:r w:rsidRPr="000A43A8">
        <w:rPr>
          <w:rFonts w:ascii="標楷體" w:eastAsia="標楷體" w:hAnsi="標楷體" w:hint="eastAsia"/>
        </w:rPr>
        <w:t xml:space="preserve">    </w:t>
      </w:r>
      <w:r w:rsidRPr="000A43A8">
        <w:rPr>
          <w:rFonts w:ascii="標楷體" w:eastAsia="標楷體" w:hAnsi="標楷體" w:hint="eastAsia"/>
        </w:rPr>
        <w:t>(一) 學業成績平均八十五分或 A以上成績，具研究潛力者。</w:t>
      </w:r>
    </w:p>
    <w:p w:rsidR="008F6A15" w:rsidRPr="000A43A8" w:rsidRDefault="008F6A15" w:rsidP="00896560">
      <w:pPr>
        <w:pStyle w:val="a3"/>
        <w:spacing w:line="400" w:lineRule="exact"/>
        <w:jc w:val="both"/>
        <w:rPr>
          <w:rFonts w:ascii="標楷體" w:eastAsia="標楷體" w:hAnsi="標楷體" w:hint="eastAsia"/>
        </w:rPr>
      </w:pPr>
      <w:r w:rsidRPr="000A43A8">
        <w:rPr>
          <w:rFonts w:ascii="標楷體" w:eastAsia="標楷體" w:hAnsi="標楷體" w:hint="eastAsia"/>
        </w:rPr>
        <w:t xml:space="preserve">    </w:t>
      </w:r>
      <w:r w:rsidRPr="000A43A8">
        <w:rPr>
          <w:rFonts w:ascii="標楷體" w:eastAsia="標楷體" w:hAnsi="標楷體" w:hint="eastAsia"/>
        </w:rPr>
        <w:t>(二) 名次在該班學生前 50％以內，具研究潛力者。</w:t>
      </w:r>
    </w:p>
    <w:p w:rsidR="008F6A15" w:rsidRPr="000A43A8" w:rsidRDefault="008F6A15" w:rsidP="00896560">
      <w:pPr>
        <w:pStyle w:val="a3"/>
        <w:spacing w:line="400" w:lineRule="exact"/>
        <w:ind w:leftChars="0" w:left="840"/>
        <w:jc w:val="both"/>
        <w:rPr>
          <w:rFonts w:ascii="標楷體" w:eastAsia="標楷體" w:hAnsi="標楷體" w:hint="eastAsia"/>
        </w:rPr>
      </w:pPr>
      <w:r w:rsidRPr="000A43A8">
        <w:rPr>
          <w:rFonts w:ascii="標楷體" w:eastAsia="標楷體" w:hAnsi="標楷體" w:hint="eastAsia"/>
        </w:rPr>
        <w:t xml:space="preserve"> </w:t>
      </w:r>
      <w:r w:rsidRPr="000A43A8">
        <w:rPr>
          <w:rFonts w:ascii="標楷體" w:eastAsia="標楷體" w:hAnsi="標楷體" w:hint="eastAsia"/>
        </w:rPr>
        <w:t>(三) 有其他特殊情形（如已發表論文、申請專利初審通過、參加科技</w:t>
      </w:r>
      <w:bookmarkStart w:id="0" w:name="_GoBack"/>
      <w:bookmarkEnd w:id="0"/>
      <w:r w:rsidRPr="000A43A8">
        <w:rPr>
          <w:rFonts w:ascii="標楷體" w:eastAsia="標楷體" w:hAnsi="標楷體" w:hint="eastAsia"/>
        </w:rPr>
        <w:t>競賽得獎或提出具體研究計畫書等）經本所評定為具研究潛力者。</w:t>
      </w:r>
    </w:p>
    <w:p w:rsidR="00BB28ED" w:rsidRPr="000A43A8" w:rsidRDefault="00BB28ED" w:rsidP="00896560">
      <w:pPr>
        <w:pStyle w:val="a3"/>
        <w:numPr>
          <w:ilvl w:val="0"/>
          <w:numId w:val="1"/>
        </w:numPr>
        <w:spacing w:line="400" w:lineRule="exact"/>
        <w:ind w:leftChars="0"/>
        <w:jc w:val="both"/>
        <w:rPr>
          <w:rFonts w:ascii="標楷體" w:eastAsia="標楷體" w:hAnsi="標楷體"/>
        </w:rPr>
      </w:pPr>
      <w:r w:rsidRPr="000A43A8">
        <w:rPr>
          <w:rFonts w:ascii="標楷體" w:eastAsia="標楷體" w:hAnsi="標楷體" w:hint="eastAsia"/>
        </w:rPr>
        <w:t>申請逕修讀博士學位者，應於當學年度學校規定之期限內，檢具下列文件向本所提出申請。</w:t>
      </w:r>
    </w:p>
    <w:p w:rsidR="00BB28ED" w:rsidRPr="000A43A8" w:rsidRDefault="00BB28ED" w:rsidP="00896560">
      <w:pPr>
        <w:pStyle w:val="a3"/>
        <w:numPr>
          <w:ilvl w:val="1"/>
          <w:numId w:val="1"/>
        </w:numPr>
        <w:spacing w:line="400" w:lineRule="exact"/>
        <w:ind w:leftChars="0"/>
        <w:jc w:val="both"/>
        <w:rPr>
          <w:rFonts w:ascii="標楷體" w:eastAsia="標楷體" w:hAnsi="標楷體"/>
        </w:rPr>
      </w:pPr>
      <w:r w:rsidRPr="000A43A8">
        <w:rPr>
          <w:rFonts w:ascii="標楷體" w:eastAsia="標楷體" w:hAnsi="標楷體" w:hint="eastAsia"/>
        </w:rPr>
        <w:t>申請表一份。</w:t>
      </w:r>
    </w:p>
    <w:p w:rsidR="006C413C" w:rsidRPr="000A43A8" w:rsidRDefault="00BB28ED" w:rsidP="00896560">
      <w:pPr>
        <w:pStyle w:val="a3"/>
        <w:numPr>
          <w:ilvl w:val="1"/>
          <w:numId w:val="1"/>
        </w:numPr>
        <w:spacing w:line="400" w:lineRule="exact"/>
        <w:ind w:leftChars="0"/>
        <w:jc w:val="both"/>
        <w:rPr>
          <w:rFonts w:ascii="標楷體" w:eastAsia="標楷體" w:hAnsi="標楷體"/>
        </w:rPr>
      </w:pPr>
      <w:r w:rsidRPr="000A43A8">
        <w:rPr>
          <w:rFonts w:ascii="標楷體" w:eastAsia="標楷體" w:hAnsi="標楷體" w:hint="eastAsia"/>
        </w:rPr>
        <w:t>大學部以上歷年成績單各一份，其中大學部歷年成績單應含名次證明。</w:t>
      </w:r>
    </w:p>
    <w:p w:rsidR="001A076F" w:rsidRPr="000A43A8" w:rsidRDefault="001A076F" w:rsidP="00896560">
      <w:pPr>
        <w:pStyle w:val="a3"/>
        <w:numPr>
          <w:ilvl w:val="1"/>
          <w:numId w:val="1"/>
        </w:numPr>
        <w:spacing w:line="400" w:lineRule="exact"/>
        <w:ind w:leftChars="0"/>
        <w:jc w:val="both"/>
        <w:rPr>
          <w:rFonts w:ascii="標楷體" w:eastAsia="標楷體" w:hAnsi="標楷體"/>
        </w:rPr>
      </w:pPr>
      <w:r w:rsidRPr="000A43A8">
        <w:rPr>
          <w:rFonts w:ascii="標楷體" w:eastAsia="標楷體" w:hAnsi="標楷體" w:hint="eastAsia"/>
        </w:rPr>
        <w:t>教師推薦函（助理教授以上至少二封）。</w:t>
      </w:r>
    </w:p>
    <w:p w:rsidR="00CE49A2" w:rsidRPr="000A43A8" w:rsidRDefault="00CE49A2" w:rsidP="00896560">
      <w:pPr>
        <w:pStyle w:val="a3"/>
        <w:numPr>
          <w:ilvl w:val="1"/>
          <w:numId w:val="1"/>
        </w:numPr>
        <w:spacing w:line="400" w:lineRule="exact"/>
        <w:ind w:leftChars="0"/>
        <w:jc w:val="both"/>
        <w:rPr>
          <w:rFonts w:ascii="標楷體" w:eastAsia="標楷體" w:hAnsi="標楷體" w:hint="eastAsia"/>
        </w:rPr>
      </w:pPr>
      <w:r w:rsidRPr="000A43A8">
        <w:rPr>
          <w:rFonts w:ascii="標楷體" w:eastAsia="標楷體" w:hAnsi="標楷體" w:hint="eastAsia"/>
        </w:rPr>
        <w:t>個人簡歷。</w:t>
      </w:r>
    </w:p>
    <w:p w:rsidR="00CE49A2" w:rsidRPr="000A43A8" w:rsidRDefault="00CE49A2" w:rsidP="00896560">
      <w:pPr>
        <w:pStyle w:val="a3"/>
        <w:numPr>
          <w:ilvl w:val="1"/>
          <w:numId w:val="1"/>
        </w:numPr>
        <w:spacing w:line="400" w:lineRule="exact"/>
        <w:ind w:leftChars="0"/>
        <w:jc w:val="both"/>
        <w:rPr>
          <w:rFonts w:ascii="標楷體" w:eastAsia="標楷體" w:hAnsi="標楷體"/>
        </w:rPr>
      </w:pPr>
      <w:r w:rsidRPr="000A43A8">
        <w:rPr>
          <w:rFonts w:ascii="標楷體" w:eastAsia="標楷體" w:hAnsi="標楷體" w:hint="eastAsia"/>
        </w:rPr>
        <w:t>讀書計畫（限</w:t>
      </w:r>
      <w:r w:rsidRPr="000A43A8">
        <w:rPr>
          <w:rFonts w:ascii="標楷體" w:eastAsia="標楷體" w:hAnsi="標楷體" w:hint="eastAsia"/>
        </w:rPr>
        <w:t>二</w:t>
      </w:r>
      <w:r w:rsidRPr="000A43A8">
        <w:rPr>
          <w:rFonts w:ascii="標楷體" w:eastAsia="標楷體" w:hAnsi="標楷體" w:hint="eastAsia"/>
        </w:rPr>
        <w:t>頁）</w:t>
      </w:r>
    </w:p>
    <w:p w:rsidR="001A076F" w:rsidRPr="000A43A8" w:rsidRDefault="001A076F" w:rsidP="00896560">
      <w:pPr>
        <w:pStyle w:val="a3"/>
        <w:numPr>
          <w:ilvl w:val="1"/>
          <w:numId w:val="1"/>
        </w:numPr>
        <w:spacing w:line="400" w:lineRule="exact"/>
        <w:ind w:leftChars="0"/>
        <w:jc w:val="both"/>
        <w:rPr>
          <w:rFonts w:ascii="標楷體" w:eastAsia="標楷體" w:hAnsi="標楷體"/>
        </w:rPr>
      </w:pPr>
      <w:r w:rsidRPr="000A43A8">
        <w:rPr>
          <w:rFonts w:ascii="標楷體" w:eastAsia="標楷體" w:hAnsi="標楷體" w:hint="eastAsia"/>
        </w:rPr>
        <w:t>其他得證明前條特殊情形之證明文件。</w:t>
      </w:r>
    </w:p>
    <w:p w:rsidR="001A076F" w:rsidRPr="000A43A8" w:rsidRDefault="001A076F" w:rsidP="00896560">
      <w:pPr>
        <w:pStyle w:val="a3"/>
        <w:numPr>
          <w:ilvl w:val="0"/>
          <w:numId w:val="1"/>
        </w:numPr>
        <w:spacing w:line="400" w:lineRule="exact"/>
        <w:ind w:leftChars="0"/>
        <w:jc w:val="both"/>
        <w:rPr>
          <w:rFonts w:ascii="標楷體" w:eastAsia="標楷體" w:hAnsi="標楷體"/>
        </w:rPr>
      </w:pPr>
      <w:r w:rsidRPr="000A43A8">
        <w:rPr>
          <w:rFonts w:ascii="標楷體" w:eastAsia="標楷體" w:hAnsi="標楷體" w:hint="eastAsia"/>
        </w:rPr>
        <w:t>本所由所務會議授權招生委員會進行初審，審查方式如下：</w:t>
      </w:r>
    </w:p>
    <w:p w:rsidR="001A076F" w:rsidRPr="000A43A8" w:rsidRDefault="001A076F" w:rsidP="00896560">
      <w:pPr>
        <w:pStyle w:val="a3"/>
        <w:numPr>
          <w:ilvl w:val="1"/>
          <w:numId w:val="1"/>
        </w:numPr>
        <w:spacing w:line="400" w:lineRule="exact"/>
        <w:ind w:leftChars="0"/>
        <w:jc w:val="both"/>
        <w:rPr>
          <w:rFonts w:ascii="標楷體" w:eastAsia="標楷體" w:hAnsi="標楷體"/>
        </w:rPr>
      </w:pPr>
      <w:r w:rsidRPr="000A43A8">
        <w:rPr>
          <w:rFonts w:ascii="標楷體" w:eastAsia="標楷體" w:hAnsi="標楷體" w:hint="eastAsia"/>
        </w:rPr>
        <w:t>初審全部採審查方式進行，分固態電子組及電路與系統組兩組審查，原則上由本所全體教師（含指導教授）參與初審，每組至少八位教師參與審查，申請者之資料由審查教師先行看過，在審查會議上充分討論。</w:t>
      </w:r>
    </w:p>
    <w:p w:rsidR="001A076F" w:rsidRPr="000A43A8" w:rsidRDefault="001A076F" w:rsidP="00896560">
      <w:pPr>
        <w:spacing w:line="400" w:lineRule="exact"/>
        <w:ind w:firstLine="480"/>
        <w:jc w:val="both"/>
        <w:rPr>
          <w:rFonts w:ascii="標楷體" w:eastAsia="標楷體" w:hAnsi="標楷體"/>
        </w:rPr>
      </w:pPr>
      <w:r w:rsidRPr="000A43A8">
        <w:rPr>
          <w:rFonts w:ascii="標楷體" w:eastAsia="標楷體" w:hAnsi="標楷體" w:hint="eastAsia"/>
        </w:rPr>
        <w:t>二、 審查成績以排序方式評定。</w:t>
      </w:r>
    </w:p>
    <w:p w:rsidR="001A076F" w:rsidRPr="000A43A8" w:rsidRDefault="001A076F" w:rsidP="00896560">
      <w:pPr>
        <w:pStyle w:val="a3"/>
        <w:numPr>
          <w:ilvl w:val="0"/>
          <w:numId w:val="1"/>
        </w:numPr>
        <w:spacing w:line="400" w:lineRule="exact"/>
        <w:ind w:leftChars="0"/>
        <w:jc w:val="both"/>
        <w:rPr>
          <w:rFonts w:ascii="標楷體" w:eastAsia="標楷體" w:hAnsi="標楷體"/>
        </w:rPr>
      </w:pPr>
      <w:r w:rsidRPr="000A43A8">
        <w:rPr>
          <w:rFonts w:ascii="標楷體" w:eastAsia="標楷體" w:hAnsi="標楷體" w:hint="eastAsia"/>
        </w:rPr>
        <w:t>初審合格名單經所屬學院複審通過後，送教務處彙整簽請校長核定。</w:t>
      </w:r>
    </w:p>
    <w:p w:rsidR="001A076F" w:rsidRPr="000A43A8" w:rsidRDefault="001A076F" w:rsidP="00896560">
      <w:pPr>
        <w:pStyle w:val="a3"/>
        <w:numPr>
          <w:ilvl w:val="0"/>
          <w:numId w:val="1"/>
        </w:numPr>
        <w:spacing w:line="400" w:lineRule="exact"/>
        <w:ind w:leftChars="0"/>
        <w:jc w:val="both"/>
        <w:rPr>
          <w:rFonts w:ascii="標楷體" w:eastAsia="標楷體" w:hAnsi="標楷體"/>
        </w:rPr>
      </w:pPr>
      <w:r w:rsidRPr="000A43A8">
        <w:rPr>
          <w:rFonts w:ascii="標楷體" w:eastAsia="標楷體" w:hAnsi="標楷體" w:hint="eastAsia"/>
        </w:rPr>
        <w:t>本所博士班每學年度可錄取之逕修讀博士學位名額，以當學年度教育部核定本所博士班招生名額百分之四十為限，其中核准跨校逕修讀博士學</w:t>
      </w:r>
      <w:r w:rsidRPr="000A43A8">
        <w:rPr>
          <w:rFonts w:ascii="標楷體" w:eastAsia="標楷體" w:hAnsi="標楷體" w:hint="eastAsia"/>
        </w:rPr>
        <w:lastRenderedPageBreak/>
        <w:t>位之名額，以教育部核定博士班招生名額百分之五為上限。此名額應包含於當學年度教育部核定之招生總名額內。固態電子組及電路與系統組之可錄取名額，分別按本所博士班當學年度該組總招生名額比例計算取整數部份，小數點部份名額合計保留，視實際情況再作決定，兩組名額於暑假梯次若有一組不足額錄取，得流用至另一組。</w:t>
      </w:r>
    </w:p>
    <w:p w:rsidR="001A076F" w:rsidRPr="000A43A8" w:rsidRDefault="001A076F" w:rsidP="00896560">
      <w:pPr>
        <w:pStyle w:val="a3"/>
        <w:spacing w:line="400" w:lineRule="exact"/>
        <w:ind w:leftChars="0" w:left="840"/>
        <w:jc w:val="both"/>
        <w:rPr>
          <w:rFonts w:ascii="標楷體" w:eastAsia="標楷體" w:hAnsi="標楷體"/>
        </w:rPr>
      </w:pPr>
      <w:r w:rsidRPr="000A43A8">
        <w:rPr>
          <w:rFonts w:ascii="標楷體" w:eastAsia="標楷體" w:hAnsi="標楷體" w:hint="eastAsia"/>
        </w:rPr>
        <w:t>若當學年度暑假中，兩組合計未錄取足額，則得視情況於寒假中接受申請，兩組名額若有一組不足額錄取，可以流用至另一組。</w:t>
      </w:r>
    </w:p>
    <w:p w:rsidR="001A076F" w:rsidRPr="000A43A8" w:rsidRDefault="001A076F" w:rsidP="00896560">
      <w:pPr>
        <w:pStyle w:val="a3"/>
        <w:numPr>
          <w:ilvl w:val="0"/>
          <w:numId w:val="1"/>
        </w:numPr>
        <w:spacing w:line="400" w:lineRule="exact"/>
        <w:ind w:leftChars="0"/>
        <w:jc w:val="both"/>
        <w:rPr>
          <w:rFonts w:ascii="標楷體" w:eastAsia="標楷體" w:hAnsi="標楷體"/>
        </w:rPr>
      </w:pPr>
      <w:r w:rsidRPr="000A43A8">
        <w:rPr>
          <w:rFonts w:ascii="標楷體" w:eastAsia="標楷體" w:hAnsi="標楷體" w:hint="eastAsia"/>
        </w:rPr>
        <w:t>有關學生逕修讀博士學位之其他相關規定，悉依照教育部辦法及本校之作業規定辦理。轉組直攻博士班之碩士生，因故申請轉回碩士班就讀時，若非轉回碩士班原組別，則須依碩士班轉組規定辦理。</w:t>
      </w:r>
    </w:p>
    <w:p w:rsidR="001A076F" w:rsidRPr="000A43A8" w:rsidRDefault="001A076F" w:rsidP="00896560">
      <w:pPr>
        <w:pStyle w:val="a3"/>
        <w:numPr>
          <w:ilvl w:val="0"/>
          <w:numId w:val="1"/>
        </w:numPr>
        <w:spacing w:line="400" w:lineRule="exact"/>
        <w:ind w:leftChars="0"/>
        <w:jc w:val="both"/>
        <w:rPr>
          <w:rFonts w:ascii="標楷體" w:eastAsia="標楷體" w:hAnsi="標楷體"/>
        </w:rPr>
      </w:pPr>
      <w:r w:rsidRPr="000A43A8">
        <w:rPr>
          <w:rFonts w:ascii="標楷體" w:eastAsia="標楷體" w:hAnsi="標楷體" w:hint="eastAsia"/>
        </w:rPr>
        <w:t>本作業規定經招生會議、所務會議審查通過後實施，修正時亦同。</w:t>
      </w:r>
    </w:p>
    <w:sectPr w:rsidR="001A076F" w:rsidRPr="000A43A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303" w:rsidRDefault="00535303" w:rsidP="00370403">
      <w:r>
        <w:separator/>
      </w:r>
    </w:p>
  </w:endnote>
  <w:endnote w:type="continuationSeparator" w:id="0">
    <w:p w:rsidR="00535303" w:rsidRDefault="00535303" w:rsidP="0037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303" w:rsidRDefault="00535303" w:rsidP="00370403">
      <w:r>
        <w:separator/>
      </w:r>
    </w:p>
  </w:footnote>
  <w:footnote w:type="continuationSeparator" w:id="0">
    <w:p w:rsidR="00535303" w:rsidRDefault="00535303" w:rsidP="00370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B0EB1"/>
    <w:multiLevelType w:val="hybridMultilevel"/>
    <w:tmpl w:val="28C44CF0"/>
    <w:lvl w:ilvl="0" w:tplc="9CC83A78">
      <w:start w:val="1"/>
      <w:numFmt w:val="taiwaneseCountingThousand"/>
      <w:lvlText w:val="第%1條"/>
      <w:lvlJc w:val="left"/>
      <w:pPr>
        <w:ind w:left="840" w:hanging="840"/>
      </w:pPr>
      <w:rPr>
        <w:rFonts w:hint="default"/>
        <w:lang w:val="en-US"/>
      </w:rPr>
    </w:lvl>
    <w:lvl w:ilvl="1" w:tplc="1518888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8ED"/>
    <w:rsid w:val="000954B1"/>
    <w:rsid w:val="000A43A8"/>
    <w:rsid w:val="00192443"/>
    <w:rsid w:val="001A076F"/>
    <w:rsid w:val="00370403"/>
    <w:rsid w:val="004D7EE6"/>
    <w:rsid w:val="004F4BCF"/>
    <w:rsid w:val="00535303"/>
    <w:rsid w:val="00611263"/>
    <w:rsid w:val="0068014E"/>
    <w:rsid w:val="00781A21"/>
    <w:rsid w:val="00896560"/>
    <w:rsid w:val="008F6A15"/>
    <w:rsid w:val="00A8622B"/>
    <w:rsid w:val="00AE5667"/>
    <w:rsid w:val="00B62324"/>
    <w:rsid w:val="00BB28ED"/>
    <w:rsid w:val="00C6672D"/>
    <w:rsid w:val="00CC38AC"/>
    <w:rsid w:val="00CE49A2"/>
    <w:rsid w:val="00E51B61"/>
    <w:rsid w:val="00E963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A6BE9"/>
  <w15:chartTrackingRefBased/>
  <w15:docId w15:val="{761CE190-EE65-4600-AF6C-DC6FF6E8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8ED"/>
    <w:pPr>
      <w:ind w:leftChars="200" w:left="480"/>
    </w:pPr>
  </w:style>
  <w:style w:type="paragraph" w:styleId="a4">
    <w:name w:val="header"/>
    <w:basedOn w:val="a"/>
    <w:link w:val="a5"/>
    <w:uiPriority w:val="99"/>
    <w:unhideWhenUsed/>
    <w:rsid w:val="00370403"/>
    <w:pPr>
      <w:tabs>
        <w:tab w:val="center" w:pos="4153"/>
        <w:tab w:val="right" w:pos="8306"/>
      </w:tabs>
      <w:snapToGrid w:val="0"/>
    </w:pPr>
    <w:rPr>
      <w:sz w:val="20"/>
      <w:szCs w:val="20"/>
    </w:rPr>
  </w:style>
  <w:style w:type="character" w:customStyle="1" w:styleId="a5">
    <w:name w:val="頁首 字元"/>
    <w:basedOn w:val="a0"/>
    <w:link w:val="a4"/>
    <w:uiPriority w:val="99"/>
    <w:rsid w:val="00370403"/>
    <w:rPr>
      <w:sz w:val="20"/>
      <w:szCs w:val="20"/>
    </w:rPr>
  </w:style>
  <w:style w:type="paragraph" w:styleId="a6">
    <w:name w:val="footer"/>
    <w:basedOn w:val="a"/>
    <w:link w:val="a7"/>
    <w:uiPriority w:val="99"/>
    <w:unhideWhenUsed/>
    <w:rsid w:val="00370403"/>
    <w:pPr>
      <w:tabs>
        <w:tab w:val="center" w:pos="4153"/>
        <w:tab w:val="right" w:pos="8306"/>
      </w:tabs>
      <w:snapToGrid w:val="0"/>
    </w:pPr>
    <w:rPr>
      <w:sz w:val="20"/>
      <w:szCs w:val="20"/>
    </w:rPr>
  </w:style>
  <w:style w:type="character" w:customStyle="1" w:styleId="a7">
    <w:name w:val="頁尾 字元"/>
    <w:basedOn w:val="a0"/>
    <w:link w:val="a6"/>
    <w:uiPriority w:val="99"/>
    <w:rsid w:val="00370403"/>
    <w:rPr>
      <w:sz w:val="20"/>
      <w:szCs w:val="20"/>
    </w:rPr>
  </w:style>
  <w:style w:type="paragraph" w:styleId="a8">
    <w:name w:val="Balloon Text"/>
    <w:basedOn w:val="a"/>
    <w:link w:val="a9"/>
    <w:uiPriority w:val="99"/>
    <w:semiHidden/>
    <w:unhideWhenUsed/>
    <w:rsid w:val="00C6672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667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Rebecca</cp:lastModifiedBy>
  <cp:revision>10</cp:revision>
  <cp:lastPrinted>2023-05-11T04:58:00Z</cp:lastPrinted>
  <dcterms:created xsi:type="dcterms:W3CDTF">2024-12-19T02:57:00Z</dcterms:created>
  <dcterms:modified xsi:type="dcterms:W3CDTF">2024-12-19T03:11:00Z</dcterms:modified>
</cp:coreProperties>
</file>